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E4" w:rsidRDefault="004F3BE4" w:rsidP="00B8520A">
      <w:pPr>
        <w:spacing w:after="0" w:line="240" w:lineRule="auto"/>
        <w:jc w:val="center"/>
        <w:rPr>
          <w:b/>
        </w:rPr>
      </w:pPr>
    </w:p>
    <w:p w:rsidR="00EA2DDF" w:rsidRPr="00B8520A" w:rsidRDefault="00E444DD" w:rsidP="00B8520A">
      <w:pPr>
        <w:spacing w:after="0" w:line="240" w:lineRule="auto"/>
        <w:jc w:val="center"/>
        <w:rPr>
          <w:b/>
        </w:rPr>
      </w:pPr>
      <w:r>
        <w:rPr>
          <w:b/>
        </w:rPr>
        <w:t xml:space="preserve">Minutes of American Taxation Association </w:t>
      </w:r>
      <w:r w:rsidR="00B8520A" w:rsidRPr="00B8520A">
        <w:rPr>
          <w:b/>
        </w:rPr>
        <w:t xml:space="preserve">Trustee </w:t>
      </w:r>
      <w:r>
        <w:rPr>
          <w:b/>
        </w:rPr>
        <w:t xml:space="preserve">and Officer </w:t>
      </w:r>
      <w:r w:rsidR="00B8520A" w:rsidRPr="00B8520A">
        <w:rPr>
          <w:b/>
        </w:rPr>
        <w:t>Meeting</w:t>
      </w:r>
    </w:p>
    <w:p w:rsidR="00B8520A" w:rsidRPr="00B8520A" w:rsidRDefault="007B17E4" w:rsidP="00B8520A">
      <w:pPr>
        <w:spacing w:after="0" w:line="240" w:lineRule="auto"/>
        <w:jc w:val="center"/>
        <w:rPr>
          <w:b/>
        </w:rPr>
      </w:pPr>
      <w:r>
        <w:rPr>
          <w:b/>
        </w:rPr>
        <w:t>Renaissance Phoenix Downtown</w:t>
      </w:r>
    </w:p>
    <w:p w:rsidR="00B8520A" w:rsidRDefault="009D2763" w:rsidP="00B8520A">
      <w:pPr>
        <w:spacing w:after="0" w:line="240" w:lineRule="auto"/>
        <w:jc w:val="center"/>
        <w:rPr>
          <w:b/>
        </w:rPr>
      </w:pPr>
      <w:r>
        <w:rPr>
          <w:b/>
        </w:rPr>
        <w:t xml:space="preserve">Saturday, </w:t>
      </w:r>
      <w:r w:rsidR="00B8520A" w:rsidRPr="00B8520A">
        <w:rPr>
          <w:b/>
        </w:rPr>
        <w:t xml:space="preserve">February </w:t>
      </w:r>
      <w:r>
        <w:rPr>
          <w:b/>
        </w:rPr>
        <w:t>18</w:t>
      </w:r>
      <w:r w:rsidR="00B8520A" w:rsidRPr="00B8520A">
        <w:rPr>
          <w:b/>
        </w:rPr>
        <w:t>, 2017</w:t>
      </w:r>
    </w:p>
    <w:p w:rsidR="00EB0A56" w:rsidRDefault="00EB0A56" w:rsidP="00670F93">
      <w:pPr>
        <w:spacing w:after="0" w:line="240" w:lineRule="auto"/>
        <w:rPr>
          <w:b/>
        </w:rPr>
      </w:pPr>
    </w:p>
    <w:p w:rsidR="008B7CFF" w:rsidRPr="006D3EC6" w:rsidRDefault="00543A4D" w:rsidP="006D3EC6">
      <w:pPr>
        <w:spacing w:after="0" w:line="240" w:lineRule="auto"/>
        <w:rPr>
          <w:b/>
          <w:sz w:val="24"/>
          <w:szCs w:val="24"/>
        </w:rPr>
      </w:pPr>
      <w:r w:rsidRPr="00543A4D">
        <w:rPr>
          <w:b/>
          <w:sz w:val="24"/>
          <w:szCs w:val="24"/>
        </w:rPr>
        <w:t>Present</w:t>
      </w:r>
      <w:r w:rsidR="00C63DAB" w:rsidRPr="00543A4D">
        <w:rPr>
          <w:b/>
          <w:sz w:val="24"/>
          <w:szCs w:val="24"/>
        </w:rPr>
        <w:t xml:space="preserve">:  </w:t>
      </w:r>
    </w:p>
    <w:tbl>
      <w:tblPr>
        <w:tblW w:w="11420" w:type="dxa"/>
        <w:tblLook w:val="04A0" w:firstRow="1" w:lastRow="0" w:firstColumn="1" w:lastColumn="0" w:noHBand="0" w:noVBand="1"/>
      </w:tblPr>
      <w:tblGrid>
        <w:gridCol w:w="1960"/>
        <w:gridCol w:w="2320"/>
        <w:gridCol w:w="960"/>
        <w:gridCol w:w="2020"/>
        <w:gridCol w:w="2017"/>
        <w:gridCol w:w="2143"/>
      </w:tblGrid>
      <w:tr w:rsidR="00047A11" w:rsidTr="00047A11">
        <w:trPr>
          <w:gridAfter w:val="1"/>
          <w:wAfter w:w="2143" w:type="dxa"/>
          <w:trHeight w:val="300"/>
        </w:trPr>
        <w:tc>
          <w:tcPr>
            <w:tcW w:w="196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Raquel</w:t>
            </w:r>
          </w:p>
        </w:tc>
        <w:tc>
          <w:tcPr>
            <w:tcW w:w="232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Alexander</w:t>
            </w:r>
          </w:p>
        </w:tc>
        <w:tc>
          <w:tcPr>
            <w:tcW w:w="960" w:type="dxa"/>
            <w:noWrap/>
            <w:vAlign w:val="bottom"/>
            <w:hideMark/>
          </w:tcPr>
          <w:p w:rsidR="00047A11" w:rsidRPr="006D3EC6" w:rsidRDefault="00047A11" w:rsidP="00047A11">
            <w:pPr>
              <w:spacing w:after="0"/>
              <w:rPr>
                <w:rFonts w:eastAsia="Times New Roman" w:cstheme="minorHAnsi"/>
                <w:color w:val="000000"/>
              </w:rPr>
            </w:pPr>
          </w:p>
        </w:tc>
        <w:tc>
          <w:tcPr>
            <w:tcW w:w="202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LeAnn</w:t>
            </w:r>
          </w:p>
        </w:tc>
        <w:tc>
          <w:tcPr>
            <w:tcW w:w="2017"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Luna</w:t>
            </w:r>
          </w:p>
        </w:tc>
      </w:tr>
      <w:tr w:rsidR="00047A11" w:rsidTr="00047A11">
        <w:trPr>
          <w:gridAfter w:val="1"/>
          <w:wAfter w:w="2143" w:type="dxa"/>
          <w:trHeight w:val="300"/>
        </w:trPr>
        <w:tc>
          <w:tcPr>
            <w:tcW w:w="196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Ben</w:t>
            </w:r>
          </w:p>
        </w:tc>
        <w:tc>
          <w:tcPr>
            <w:tcW w:w="232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Ayers</w:t>
            </w:r>
          </w:p>
        </w:tc>
        <w:tc>
          <w:tcPr>
            <w:tcW w:w="960" w:type="dxa"/>
            <w:noWrap/>
            <w:vAlign w:val="bottom"/>
            <w:hideMark/>
          </w:tcPr>
          <w:p w:rsidR="00047A11" w:rsidRPr="006D3EC6" w:rsidRDefault="00047A11" w:rsidP="00047A11">
            <w:pPr>
              <w:spacing w:after="0"/>
              <w:rPr>
                <w:rFonts w:eastAsia="Times New Roman" w:cstheme="minorHAnsi"/>
                <w:color w:val="000000"/>
              </w:rPr>
            </w:pPr>
          </w:p>
        </w:tc>
        <w:tc>
          <w:tcPr>
            <w:tcW w:w="20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Sean</w:t>
            </w:r>
          </w:p>
        </w:tc>
        <w:tc>
          <w:tcPr>
            <w:tcW w:w="2017"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McGuire</w:t>
            </w:r>
          </w:p>
        </w:tc>
      </w:tr>
      <w:tr w:rsidR="00047A11" w:rsidTr="00047A11">
        <w:trPr>
          <w:gridAfter w:val="1"/>
          <w:wAfter w:w="2143" w:type="dxa"/>
          <w:trHeight w:val="300"/>
        </w:trPr>
        <w:tc>
          <w:tcPr>
            <w:tcW w:w="196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John</w:t>
            </w:r>
          </w:p>
        </w:tc>
        <w:tc>
          <w:tcPr>
            <w:tcW w:w="23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Barrick</w:t>
            </w:r>
          </w:p>
        </w:tc>
        <w:tc>
          <w:tcPr>
            <w:tcW w:w="960" w:type="dxa"/>
            <w:noWrap/>
            <w:vAlign w:val="bottom"/>
          </w:tcPr>
          <w:p w:rsidR="00047A11" w:rsidRPr="006D3EC6" w:rsidRDefault="00047A11" w:rsidP="00047A11">
            <w:pPr>
              <w:spacing w:after="0"/>
              <w:rPr>
                <w:rFonts w:eastAsia="Times New Roman" w:cstheme="minorHAnsi"/>
                <w:color w:val="000000"/>
              </w:rPr>
            </w:pPr>
          </w:p>
        </w:tc>
        <w:tc>
          <w:tcPr>
            <w:tcW w:w="20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Brigitte</w:t>
            </w:r>
          </w:p>
        </w:tc>
        <w:tc>
          <w:tcPr>
            <w:tcW w:w="2017"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Muehlmann</w:t>
            </w:r>
          </w:p>
        </w:tc>
      </w:tr>
      <w:tr w:rsidR="008B7CFF" w:rsidTr="00047A11">
        <w:trPr>
          <w:gridAfter w:val="1"/>
          <w:wAfter w:w="2143" w:type="dxa"/>
          <w:trHeight w:val="300"/>
        </w:trPr>
        <w:tc>
          <w:tcPr>
            <w:tcW w:w="1960" w:type="dxa"/>
            <w:noWrap/>
            <w:vAlign w:val="center"/>
            <w:hideMark/>
          </w:tcPr>
          <w:p w:rsidR="008B7CFF" w:rsidRPr="006D3EC6" w:rsidRDefault="008B7CFF" w:rsidP="008B7CFF">
            <w:pPr>
              <w:spacing w:after="0" w:line="240" w:lineRule="auto"/>
              <w:rPr>
                <w:rFonts w:eastAsia="Times New Roman" w:cstheme="minorHAnsi"/>
                <w:color w:val="000000"/>
              </w:rPr>
            </w:pPr>
            <w:r w:rsidRPr="006D3EC6">
              <w:rPr>
                <w:rFonts w:eastAsia="Times New Roman" w:cstheme="minorHAnsi"/>
                <w:color w:val="000000"/>
              </w:rPr>
              <w:t>Mike</w:t>
            </w:r>
          </w:p>
        </w:tc>
        <w:tc>
          <w:tcPr>
            <w:tcW w:w="2320" w:type="dxa"/>
            <w:noWrap/>
            <w:vAlign w:val="center"/>
            <w:hideMark/>
          </w:tcPr>
          <w:p w:rsidR="008B7CFF" w:rsidRPr="006D3EC6" w:rsidRDefault="008B7CFF" w:rsidP="008B7CFF">
            <w:pPr>
              <w:spacing w:after="0" w:line="240" w:lineRule="auto"/>
              <w:rPr>
                <w:rFonts w:eastAsia="Times New Roman" w:cstheme="minorHAnsi"/>
                <w:color w:val="000000"/>
              </w:rPr>
            </w:pPr>
            <w:r w:rsidRPr="006D3EC6">
              <w:rPr>
                <w:rFonts w:eastAsia="Times New Roman" w:cstheme="minorHAnsi"/>
                <w:color w:val="000000"/>
              </w:rPr>
              <w:t>Calegari</w:t>
            </w:r>
          </w:p>
        </w:tc>
        <w:tc>
          <w:tcPr>
            <w:tcW w:w="960" w:type="dxa"/>
            <w:noWrap/>
            <w:vAlign w:val="bottom"/>
            <w:hideMark/>
          </w:tcPr>
          <w:p w:rsidR="008B7CFF" w:rsidRPr="006D3EC6" w:rsidRDefault="008B7CFF" w:rsidP="008B7CFF">
            <w:pPr>
              <w:spacing w:after="0"/>
              <w:rPr>
                <w:rFonts w:eastAsia="Times New Roman" w:cstheme="minorHAnsi"/>
                <w:color w:val="000000"/>
              </w:rPr>
            </w:pPr>
          </w:p>
        </w:tc>
        <w:tc>
          <w:tcPr>
            <w:tcW w:w="2020" w:type="dxa"/>
            <w:noWrap/>
            <w:vAlign w:val="center"/>
            <w:hideMark/>
          </w:tcPr>
          <w:p w:rsidR="008B7CFF" w:rsidRPr="006D3EC6" w:rsidRDefault="008B7CFF" w:rsidP="008B7CFF">
            <w:pPr>
              <w:spacing w:after="0" w:line="240" w:lineRule="auto"/>
              <w:rPr>
                <w:rFonts w:eastAsia="Times New Roman" w:cstheme="minorHAnsi"/>
                <w:color w:val="000000"/>
              </w:rPr>
            </w:pPr>
            <w:r w:rsidRPr="006D3EC6">
              <w:rPr>
                <w:rFonts w:eastAsia="Times New Roman" w:cstheme="minorHAnsi"/>
                <w:color w:val="000000"/>
              </w:rPr>
              <w:t>Nancy</w:t>
            </w:r>
          </w:p>
        </w:tc>
        <w:tc>
          <w:tcPr>
            <w:tcW w:w="2017" w:type="dxa"/>
            <w:noWrap/>
            <w:vAlign w:val="center"/>
            <w:hideMark/>
          </w:tcPr>
          <w:p w:rsidR="008B7CFF" w:rsidRPr="006D3EC6" w:rsidRDefault="008B7CFF" w:rsidP="008B7CFF">
            <w:pPr>
              <w:spacing w:after="0" w:line="240" w:lineRule="auto"/>
              <w:rPr>
                <w:rFonts w:eastAsia="Times New Roman" w:cstheme="minorHAnsi"/>
                <w:color w:val="000000"/>
              </w:rPr>
            </w:pPr>
            <w:r w:rsidRPr="006D3EC6">
              <w:rPr>
                <w:rFonts w:eastAsia="Times New Roman" w:cstheme="minorHAnsi"/>
                <w:color w:val="000000"/>
              </w:rPr>
              <w:t>Nichols</w:t>
            </w:r>
          </w:p>
        </w:tc>
      </w:tr>
      <w:tr w:rsidR="00047A11" w:rsidRPr="00047A11" w:rsidTr="00047A11">
        <w:trPr>
          <w:trHeight w:val="300"/>
        </w:trPr>
        <w:tc>
          <w:tcPr>
            <w:tcW w:w="196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Michael</w:t>
            </w:r>
          </w:p>
        </w:tc>
        <w:tc>
          <w:tcPr>
            <w:tcW w:w="2320" w:type="dxa"/>
            <w:noWrap/>
            <w:vAlign w:val="center"/>
            <w:hideMark/>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Donohoe</w:t>
            </w:r>
          </w:p>
        </w:tc>
        <w:tc>
          <w:tcPr>
            <w:tcW w:w="960" w:type="dxa"/>
            <w:noWrap/>
            <w:vAlign w:val="bottom"/>
            <w:hideMark/>
          </w:tcPr>
          <w:p w:rsidR="00047A11" w:rsidRPr="006D3EC6" w:rsidRDefault="00047A11" w:rsidP="00047A11">
            <w:pPr>
              <w:spacing w:after="0"/>
              <w:rPr>
                <w:rFonts w:eastAsia="Times New Roman" w:cstheme="minorHAnsi"/>
                <w:color w:val="000000"/>
              </w:rPr>
            </w:pPr>
          </w:p>
        </w:tc>
        <w:tc>
          <w:tcPr>
            <w:tcW w:w="2020" w:type="dxa"/>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Sonja</w:t>
            </w:r>
          </w:p>
        </w:tc>
        <w:tc>
          <w:tcPr>
            <w:tcW w:w="4160" w:type="dxa"/>
            <w:gridSpan w:val="2"/>
            <w:vAlign w:val="center"/>
          </w:tcPr>
          <w:p w:rsidR="00047A11" w:rsidRPr="006D3EC6" w:rsidRDefault="00047A11" w:rsidP="00047A11">
            <w:pPr>
              <w:spacing w:after="0" w:line="240" w:lineRule="auto"/>
              <w:ind w:left="-2221" w:firstLine="2221"/>
              <w:rPr>
                <w:rFonts w:eastAsia="Times New Roman" w:cstheme="minorHAnsi"/>
                <w:color w:val="000000"/>
              </w:rPr>
            </w:pPr>
            <w:r w:rsidRPr="006D3EC6">
              <w:rPr>
                <w:rFonts w:eastAsia="Times New Roman" w:cstheme="minorHAnsi"/>
                <w:color w:val="000000"/>
              </w:rPr>
              <w:t>Rego</w:t>
            </w:r>
          </w:p>
        </w:tc>
      </w:tr>
      <w:tr w:rsidR="00047A11" w:rsidTr="00047A11">
        <w:trPr>
          <w:gridAfter w:val="1"/>
          <w:wAfter w:w="2143" w:type="dxa"/>
          <w:trHeight w:val="300"/>
        </w:trPr>
        <w:tc>
          <w:tcPr>
            <w:tcW w:w="196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Ryan</w:t>
            </w:r>
          </w:p>
        </w:tc>
        <w:tc>
          <w:tcPr>
            <w:tcW w:w="23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Huston</w:t>
            </w:r>
          </w:p>
        </w:tc>
        <w:tc>
          <w:tcPr>
            <w:tcW w:w="960" w:type="dxa"/>
            <w:noWrap/>
            <w:vAlign w:val="bottom"/>
          </w:tcPr>
          <w:p w:rsidR="00047A11" w:rsidRPr="006D3EC6" w:rsidRDefault="00047A11" w:rsidP="00047A11">
            <w:pPr>
              <w:spacing w:after="0"/>
              <w:rPr>
                <w:rFonts w:eastAsia="Times New Roman" w:cstheme="minorHAnsi"/>
                <w:color w:val="000000"/>
              </w:rPr>
            </w:pPr>
          </w:p>
        </w:tc>
        <w:tc>
          <w:tcPr>
            <w:tcW w:w="20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Roby</w:t>
            </w:r>
          </w:p>
        </w:tc>
        <w:tc>
          <w:tcPr>
            <w:tcW w:w="2017"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Sawyers</w:t>
            </w:r>
          </w:p>
        </w:tc>
      </w:tr>
      <w:tr w:rsidR="00047A11" w:rsidTr="00047A11">
        <w:trPr>
          <w:gridAfter w:val="1"/>
          <w:wAfter w:w="2143" w:type="dxa"/>
          <w:trHeight w:val="300"/>
        </w:trPr>
        <w:tc>
          <w:tcPr>
            <w:tcW w:w="196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Lynn</w:t>
            </w:r>
          </w:p>
        </w:tc>
        <w:tc>
          <w:tcPr>
            <w:tcW w:w="23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Jones</w:t>
            </w:r>
          </w:p>
        </w:tc>
        <w:tc>
          <w:tcPr>
            <w:tcW w:w="960" w:type="dxa"/>
            <w:noWrap/>
            <w:vAlign w:val="bottom"/>
            <w:hideMark/>
          </w:tcPr>
          <w:p w:rsidR="00047A11" w:rsidRPr="006D3EC6" w:rsidRDefault="00047A11" w:rsidP="00047A11">
            <w:pPr>
              <w:spacing w:after="0"/>
              <w:rPr>
                <w:rFonts w:eastAsia="Times New Roman" w:cstheme="minorHAnsi"/>
                <w:color w:val="000000"/>
              </w:rPr>
            </w:pPr>
          </w:p>
        </w:tc>
        <w:tc>
          <w:tcPr>
            <w:tcW w:w="20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Blaise</w:t>
            </w:r>
          </w:p>
        </w:tc>
        <w:tc>
          <w:tcPr>
            <w:tcW w:w="2017"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Sonnier</w:t>
            </w:r>
          </w:p>
        </w:tc>
      </w:tr>
      <w:tr w:rsidR="00047A11" w:rsidTr="00047A11">
        <w:trPr>
          <w:gridAfter w:val="1"/>
          <w:wAfter w:w="2143" w:type="dxa"/>
          <w:trHeight w:val="300"/>
        </w:trPr>
        <w:tc>
          <w:tcPr>
            <w:tcW w:w="196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Ken</w:t>
            </w:r>
          </w:p>
        </w:tc>
        <w:tc>
          <w:tcPr>
            <w:tcW w:w="2320" w:type="dxa"/>
            <w:noWrap/>
            <w:vAlign w:val="center"/>
          </w:tcPr>
          <w:p w:rsidR="00047A11" w:rsidRPr="006D3EC6" w:rsidRDefault="00047A11" w:rsidP="00047A11">
            <w:pPr>
              <w:spacing w:after="0" w:line="240" w:lineRule="auto"/>
              <w:rPr>
                <w:rFonts w:eastAsia="Times New Roman" w:cstheme="minorHAnsi"/>
                <w:color w:val="000000"/>
              </w:rPr>
            </w:pPr>
            <w:r w:rsidRPr="006D3EC6">
              <w:rPr>
                <w:rFonts w:eastAsia="Times New Roman" w:cstheme="minorHAnsi"/>
                <w:color w:val="000000"/>
              </w:rPr>
              <w:t>Klassen</w:t>
            </w:r>
          </w:p>
        </w:tc>
        <w:tc>
          <w:tcPr>
            <w:tcW w:w="960" w:type="dxa"/>
            <w:noWrap/>
            <w:vAlign w:val="bottom"/>
          </w:tcPr>
          <w:p w:rsidR="00047A11" w:rsidRPr="006D3EC6" w:rsidRDefault="00047A11" w:rsidP="00047A11">
            <w:pPr>
              <w:spacing w:after="0"/>
              <w:rPr>
                <w:rFonts w:eastAsia="Times New Roman" w:cstheme="minorHAnsi"/>
                <w:color w:val="000000"/>
              </w:rPr>
            </w:pPr>
          </w:p>
        </w:tc>
        <w:tc>
          <w:tcPr>
            <w:tcW w:w="2020" w:type="dxa"/>
            <w:noWrap/>
            <w:vAlign w:val="center"/>
          </w:tcPr>
          <w:p w:rsidR="00047A11" w:rsidRPr="006D3EC6" w:rsidRDefault="009727DC" w:rsidP="00047A11">
            <w:pPr>
              <w:spacing w:after="0" w:line="240" w:lineRule="auto"/>
              <w:rPr>
                <w:rFonts w:eastAsia="Times New Roman" w:cstheme="minorHAnsi"/>
                <w:color w:val="000000"/>
              </w:rPr>
            </w:pPr>
            <w:r>
              <w:rPr>
                <w:rFonts w:eastAsia="Times New Roman" w:cstheme="minorHAnsi"/>
                <w:color w:val="000000"/>
              </w:rPr>
              <w:t>David</w:t>
            </w:r>
          </w:p>
        </w:tc>
        <w:tc>
          <w:tcPr>
            <w:tcW w:w="2017" w:type="dxa"/>
            <w:noWrap/>
            <w:vAlign w:val="center"/>
          </w:tcPr>
          <w:p w:rsidR="00047A11" w:rsidRPr="006D3EC6" w:rsidRDefault="009727DC" w:rsidP="00047A11">
            <w:pPr>
              <w:spacing w:after="0" w:line="240" w:lineRule="auto"/>
              <w:rPr>
                <w:rFonts w:eastAsia="Times New Roman" w:cstheme="minorHAnsi"/>
                <w:color w:val="000000"/>
              </w:rPr>
            </w:pPr>
            <w:r>
              <w:rPr>
                <w:rFonts w:eastAsia="Times New Roman" w:cstheme="minorHAnsi"/>
                <w:color w:val="000000"/>
              </w:rPr>
              <w:t>Weber</w:t>
            </w:r>
          </w:p>
        </w:tc>
      </w:tr>
      <w:tr w:rsidR="00047A11" w:rsidTr="00047A11">
        <w:trPr>
          <w:gridAfter w:val="1"/>
          <w:wAfter w:w="2143" w:type="dxa"/>
          <w:trHeight w:val="300"/>
        </w:trPr>
        <w:tc>
          <w:tcPr>
            <w:tcW w:w="1960" w:type="dxa"/>
            <w:noWrap/>
            <w:vAlign w:val="center"/>
          </w:tcPr>
          <w:p w:rsidR="00047A11" w:rsidRPr="00E8130F" w:rsidRDefault="00047A11" w:rsidP="00047A11">
            <w:pPr>
              <w:spacing w:after="0" w:line="240" w:lineRule="auto"/>
              <w:rPr>
                <w:rFonts w:ascii="Arial" w:eastAsia="Times New Roman" w:hAnsi="Arial" w:cs="Arial"/>
                <w:b/>
                <w:color w:val="000000"/>
                <w:sz w:val="24"/>
                <w:szCs w:val="24"/>
              </w:rPr>
            </w:pPr>
          </w:p>
        </w:tc>
        <w:tc>
          <w:tcPr>
            <w:tcW w:w="2320" w:type="dxa"/>
            <w:noWrap/>
            <w:vAlign w:val="center"/>
          </w:tcPr>
          <w:p w:rsidR="00047A11" w:rsidRPr="00E8130F" w:rsidRDefault="00047A11" w:rsidP="00047A11">
            <w:pPr>
              <w:spacing w:after="0" w:line="240" w:lineRule="auto"/>
              <w:rPr>
                <w:rFonts w:ascii="Arial" w:eastAsia="Times New Roman" w:hAnsi="Arial" w:cs="Arial"/>
                <w:b/>
                <w:color w:val="000000"/>
                <w:sz w:val="24"/>
                <w:szCs w:val="24"/>
              </w:rPr>
            </w:pPr>
          </w:p>
        </w:tc>
        <w:tc>
          <w:tcPr>
            <w:tcW w:w="960" w:type="dxa"/>
            <w:noWrap/>
            <w:vAlign w:val="bottom"/>
          </w:tcPr>
          <w:p w:rsidR="00047A11" w:rsidRDefault="00047A11" w:rsidP="00047A11">
            <w:pPr>
              <w:spacing w:after="0"/>
              <w:rPr>
                <w:rFonts w:ascii="Arial" w:eastAsia="Times New Roman" w:hAnsi="Arial" w:cs="Arial"/>
                <w:color w:val="000000"/>
                <w:sz w:val="24"/>
                <w:szCs w:val="24"/>
              </w:rPr>
            </w:pPr>
          </w:p>
        </w:tc>
        <w:tc>
          <w:tcPr>
            <w:tcW w:w="2020" w:type="dxa"/>
            <w:noWrap/>
            <w:vAlign w:val="center"/>
          </w:tcPr>
          <w:p w:rsidR="00047A11" w:rsidRDefault="00047A11" w:rsidP="00047A11">
            <w:pPr>
              <w:spacing w:after="0" w:line="240" w:lineRule="auto"/>
              <w:rPr>
                <w:rFonts w:ascii="Arial" w:eastAsia="Times New Roman" w:hAnsi="Arial" w:cs="Arial"/>
                <w:color w:val="000000"/>
                <w:sz w:val="24"/>
                <w:szCs w:val="24"/>
              </w:rPr>
            </w:pPr>
          </w:p>
        </w:tc>
        <w:tc>
          <w:tcPr>
            <w:tcW w:w="2017" w:type="dxa"/>
            <w:noWrap/>
            <w:vAlign w:val="center"/>
          </w:tcPr>
          <w:p w:rsidR="00047A11" w:rsidRDefault="00047A11" w:rsidP="00047A11">
            <w:pPr>
              <w:spacing w:after="0" w:line="240" w:lineRule="auto"/>
              <w:rPr>
                <w:rFonts w:ascii="Arial" w:eastAsia="Times New Roman" w:hAnsi="Arial" w:cs="Arial"/>
                <w:color w:val="000000"/>
                <w:sz w:val="24"/>
                <w:szCs w:val="24"/>
              </w:rPr>
            </w:pPr>
          </w:p>
        </w:tc>
        <w:bookmarkStart w:id="0" w:name="_GoBack"/>
        <w:bookmarkEnd w:id="0"/>
      </w:tr>
    </w:tbl>
    <w:p w:rsidR="00B8520A" w:rsidRDefault="00597DD0" w:rsidP="00047A11">
      <w:r>
        <w:t>President LeAnn Luna called the meeting to order at 7:45 A</w:t>
      </w:r>
      <w:r w:rsidR="00047A11">
        <w:t xml:space="preserve">M.  After a brief welcome and a review of the announcements </w:t>
      </w:r>
      <w:r w:rsidR="00D468CF">
        <w:t>in the agenda</w:t>
      </w:r>
      <w:r w:rsidR="00047A11">
        <w:t xml:space="preserve">, </w:t>
      </w:r>
      <w:r w:rsidR="00D468CF">
        <w:t>she</w:t>
      </w:r>
      <w:r w:rsidR="00AD5A24">
        <w:t xml:space="preserve"> asked if there were any revisions or modifications to the minutes </w:t>
      </w:r>
      <w:r>
        <w:t>of the August 7, 2016 Trust</w:t>
      </w:r>
      <w:r w:rsidR="007103E8">
        <w:t>ee</w:t>
      </w:r>
      <w:r>
        <w:t xml:space="preserve"> and Officer meeting </w:t>
      </w:r>
      <w:r w:rsidR="00D468CF">
        <w:t xml:space="preserve">attached to the agenda.  Hearing none, </w:t>
      </w:r>
      <w:r w:rsidR="006D3EC6">
        <w:t>t</w:t>
      </w:r>
      <w:r>
        <w:t>he minutes</w:t>
      </w:r>
      <w:r w:rsidR="00AD5A24">
        <w:t xml:space="preserve"> were approved </w:t>
      </w:r>
      <w:r w:rsidR="006D3EC6">
        <w:t>(with no edits or revisions)</w:t>
      </w:r>
      <w:r>
        <w:t xml:space="preserve"> </w:t>
      </w:r>
      <w:r w:rsidR="007103E8">
        <w:t>as distributed</w:t>
      </w:r>
      <w:r w:rsidR="00AD5A24">
        <w:t>.</w:t>
      </w:r>
    </w:p>
    <w:p w:rsidR="001A3DFD" w:rsidRDefault="00597DD0" w:rsidP="001A3DFD">
      <w:pPr>
        <w:pStyle w:val="ListParagraph"/>
        <w:ind w:left="0"/>
      </w:pPr>
      <w:r>
        <w:t xml:space="preserve">The President thanked </w:t>
      </w:r>
      <w:r w:rsidR="001A3DFD">
        <w:t>Raque</w:t>
      </w:r>
      <w:r>
        <w:t>l Alexander for planning a successful meeting and program</w:t>
      </w:r>
      <w:r w:rsidR="001A3DFD">
        <w:t>.  Lynn Jones reported on the progress on planning for next year’s meeting.  Lynn asked for help in identifying panelists and speaker</w:t>
      </w:r>
      <w:r>
        <w:t>s</w:t>
      </w:r>
      <w:r w:rsidR="001A3DFD">
        <w:t xml:space="preserve"> for next year’s meeting.</w:t>
      </w:r>
    </w:p>
    <w:p w:rsidR="008967B8" w:rsidRDefault="00AD5A24" w:rsidP="00AD5A24">
      <w:r>
        <w:t xml:space="preserve">Officer and committee reports were next on the agenda.  </w:t>
      </w:r>
      <w:r w:rsidR="006D3EC6">
        <w:t>Prior to the meeting, the agenda for the meeting</w:t>
      </w:r>
      <w:r w:rsidR="00597DD0">
        <w:t xml:space="preserve"> and f</w:t>
      </w:r>
      <w:r>
        <w:t>ull reports of</w:t>
      </w:r>
      <w:r w:rsidR="006D3EC6">
        <w:t xml:space="preserve"> each committee</w:t>
      </w:r>
      <w:r w:rsidR="00597DD0">
        <w:t xml:space="preserve"> were </w:t>
      </w:r>
      <w:r>
        <w:t>email</w:t>
      </w:r>
      <w:r w:rsidR="00597DD0">
        <w:t>ed</w:t>
      </w:r>
      <w:r>
        <w:t xml:space="preserve"> </w:t>
      </w:r>
      <w:r w:rsidR="006D3EC6">
        <w:t>to the trustees and officers</w:t>
      </w:r>
      <w:r>
        <w:t>.</w:t>
      </w:r>
    </w:p>
    <w:p w:rsidR="00C63DAB" w:rsidRPr="00AD5A24" w:rsidRDefault="00543A4D" w:rsidP="004F3BE4">
      <w:pPr>
        <w:spacing w:after="0"/>
        <w:rPr>
          <w:u w:val="single"/>
        </w:rPr>
      </w:pPr>
      <w:r w:rsidRPr="00AD5A24">
        <w:rPr>
          <w:u w:val="single"/>
        </w:rPr>
        <w:t>JATA – Midyear Update</w:t>
      </w:r>
      <w:r w:rsidR="00AD5A24">
        <w:rPr>
          <w:u w:val="single"/>
        </w:rPr>
        <w:t>:</w:t>
      </w:r>
    </w:p>
    <w:p w:rsidR="00543A4D" w:rsidRDefault="00543A4D" w:rsidP="00AD5A24">
      <w:pPr>
        <w:pStyle w:val="ListParagraph"/>
        <w:ind w:left="0"/>
      </w:pPr>
      <w:r>
        <w:t>The full Midyear Editor Report for the Journal of the</w:t>
      </w:r>
      <w:r w:rsidR="00DA4A28">
        <w:t xml:space="preserve"> </w:t>
      </w:r>
      <w:r w:rsidR="00D468CF">
        <w:t>American Taxation Association wa</w:t>
      </w:r>
      <w:r>
        <w:t>s attached to the agenda for the meeting.</w:t>
      </w:r>
      <w:r w:rsidR="00856DA4">
        <w:t xml:space="preserve">  </w:t>
      </w:r>
      <w:r w:rsidR="00AD5A24">
        <w:t xml:space="preserve">In addition, Ken Klassen </w:t>
      </w:r>
      <w:r w:rsidR="006D3EC6">
        <w:t>reported</w:t>
      </w:r>
      <w:r w:rsidR="00AD5A24">
        <w:t xml:space="preserve"> that the</w:t>
      </w:r>
      <w:r w:rsidR="00DA4A28">
        <w:t xml:space="preserve"> transition to</w:t>
      </w:r>
      <w:r w:rsidR="00856DA4">
        <w:t xml:space="preserve"> the new editor</w:t>
      </w:r>
      <w:r w:rsidR="007103E8">
        <w:t>, Connie Weaver,</w:t>
      </w:r>
      <w:r w:rsidR="00AD5A24">
        <w:t xml:space="preserve"> has begun and noted that the</w:t>
      </w:r>
      <w:r w:rsidR="00856DA4">
        <w:t xml:space="preserve"> </w:t>
      </w:r>
      <w:r w:rsidR="00AD5A24">
        <w:t>number of submissio</w:t>
      </w:r>
      <w:r w:rsidR="00DE5F82">
        <w:t>ns to the journal this year have</w:t>
      </w:r>
      <w:r w:rsidR="00AD5A24">
        <w:t xml:space="preserve"> substantially increased</w:t>
      </w:r>
      <w:r w:rsidR="00856DA4">
        <w:t>.</w:t>
      </w:r>
    </w:p>
    <w:p w:rsidR="00AD5A24" w:rsidRDefault="00AD5A24" w:rsidP="00AD5A24">
      <w:pPr>
        <w:spacing w:after="0"/>
        <w:rPr>
          <w:u w:val="single"/>
        </w:rPr>
      </w:pPr>
      <w:r>
        <w:rPr>
          <w:u w:val="single"/>
        </w:rPr>
        <w:t>JLTR</w:t>
      </w:r>
      <w:r w:rsidRPr="00AD5A24">
        <w:rPr>
          <w:u w:val="single"/>
        </w:rPr>
        <w:t xml:space="preserve"> – Midyear Update</w:t>
      </w:r>
      <w:r>
        <w:rPr>
          <w:u w:val="single"/>
        </w:rPr>
        <w:t>:</w:t>
      </w:r>
    </w:p>
    <w:p w:rsidR="00856DA4" w:rsidRDefault="00AD5A24" w:rsidP="00AD5A24">
      <w:r>
        <w:t xml:space="preserve">Roby Sawyers distributed a copy of his written JLTR Midyear Editor report at the meeting.  It </w:t>
      </w:r>
      <w:r w:rsidR="00DE5F82">
        <w:t>is attached to these minutes.  D</w:t>
      </w:r>
      <w:r w:rsidR="006D3EC6">
        <w:t>r. Sawyers observed</w:t>
      </w:r>
      <w:r>
        <w:t xml:space="preserve"> that the number</w:t>
      </w:r>
      <w:r w:rsidR="00856DA4">
        <w:t xml:space="preserve"> </w:t>
      </w:r>
      <w:r w:rsidR="00D468CF">
        <w:t xml:space="preserve">of </w:t>
      </w:r>
      <w:r w:rsidR="00856DA4">
        <w:t xml:space="preserve">submissions </w:t>
      </w:r>
      <w:r w:rsidR="00D468CF">
        <w:t>to JLTR and the JLTR c</w:t>
      </w:r>
      <w:r>
        <w:t>onfer</w:t>
      </w:r>
      <w:r w:rsidR="006D3EC6">
        <w:t>ence were lower than in prior years</w:t>
      </w:r>
      <w:r w:rsidR="00856DA4">
        <w:t xml:space="preserve">.  </w:t>
      </w:r>
      <w:r>
        <w:t xml:space="preserve">For this year’s midyear meeting, there were </w:t>
      </w:r>
      <w:r w:rsidR="006D3EC6">
        <w:t>seven</w:t>
      </w:r>
      <w:r w:rsidR="00856DA4">
        <w:t xml:space="preserve"> papers submitted</w:t>
      </w:r>
      <w:r>
        <w:t xml:space="preserve"> for the journal and the conference and</w:t>
      </w:r>
      <w:r w:rsidR="006D3EC6">
        <w:t xml:space="preserve"> two</w:t>
      </w:r>
      <w:r w:rsidR="00856DA4">
        <w:t xml:space="preserve"> papers for </w:t>
      </w:r>
      <w:r>
        <w:t xml:space="preserve">the </w:t>
      </w:r>
      <w:r w:rsidR="00856DA4">
        <w:t xml:space="preserve">conference only.  </w:t>
      </w:r>
      <w:r>
        <w:t>Efforts continue t</w:t>
      </w:r>
      <w:r w:rsidR="00D468CF">
        <w:t xml:space="preserve">o reach out to authors in </w:t>
      </w:r>
      <w:r>
        <w:t>practitioner journals to encourage them to submit thei</w:t>
      </w:r>
      <w:r w:rsidR="00DE5F82">
        <w:t>r work to JLTR.  In addition, outreach continues</w:t>
      </w:r>
      <w:r>
        <w:t xml:space="preserve"> to clinical faculty </w:t>
      </w:r>
      <w:r w:rsidR="00DE5F82">
        <w:t xml:space="preserve">in academia </w:t>
      </w:r>
      <w:r w:rsidR="001A3DFD">
        <w:t>to publish in JLTR.</w:t>
      </w:r>
      <w:r w:rsidR="00074010">
        <w:t xml:space="preserve">  Dr. Sawyers also mentioned doing a special issue on tax reform or another current topic of interest.</w:t>
      </w:r>
    </w:p>
    <w:p w:rsidR="00074010" w:rsidRPr="00AD5A24" w:rsidRDefault="00074010" w:rsidP="00AD5A24">
      <w:pPr>
        <w:rPr>
          <w:u w:val="single"/>
        </w:rPr>
      </w:pPr>
    </w:p>
    <w:p w:rsidR="00543A4D" w:rsidRPr="001A3DFD" w:rsidRDefault="00543A4D" w:rsidP="00AD5A24">
      <w:pPr>
        <w:pStyle w:val="ListParagraph"/>
        <w:ind w:left="0"/>
        <w:rPr>
          <w:u w:val="single"/>
        </w:rPr>
      </w:pPr>
      <w:r w:rsidRPr="001A3DFD">
        <w:rPr>
          <w:u w:val="single"/>
        </w:rPr>
        <w:t>ATA Dissertation Award Committee – Midyear Update</w:t>
      </w:r>
      <w:r w:rsidR="001A3DFD" w:rsidRPr="001A3DFD">
        <w:rPr>
          <w:u w:val="single"/>
        </w:rPr>
        <w:t>:</w:t>
      </w:r>
    </w:p>
    <w:p w:rsidR="00543A4D" w:rsidRPr="001A3DFD" w:rsidRDefault="00543A4D" w:rsidP="001A3DFD">
      <w:pPr>
        <w:pStyle w:val="ListParagraph"/>
        <w:ind w:left="0"/>
      </w:pPr>
      <w:r w:rsidRPr="001A3DFD">
        <w:lastRenderedPageBreak/>
        <w:t>The report of the ATA / PwC Outstanding Disser</w:t>
      </w:r>
      <w:r w:rsidR="00074010">
        <w:t xml:space="preserve">tation </w:t>
      </w:r>
      <w:r w:rsidR="00DE5F82">
        <w:t>Award Committee was</w:t>
      </w:r>
      <w:r w:rsidRPr="001A3DFD">
        <w:t xml:space="preserve"> attached to the agenda for the meeting.  </w:t>
      </w:r>
      <w:r w:rsidR="001A3DFD" w:rsidRPr="001A3DFD">
        <w:t>There were no questions or comments about the report.</w:t>
      </w:r>
    </w:p>
    <w:p w:rsidR="001A3DFD" w:rsidRPr="001A3DFD" w:rsidRDefault="001A3DFD" w:rsidP="001A3DFD">
      <w:pPr>
        <w:pStyle w:val="ListParagraph"/>
        <w:ind w:left="0"/>
      </w:pPr>
    </w:p>
    <w:p w:rsidR="00543A4D" w:rsidRPr="001A3DFD" w:rsidRDefault="00543A4D" w:rsidP="00AD5A24">
      <w:pPr>
        <w:pStyle w:val="ListParagraph"/>
        <w:ind w:left="0"/>
        <w:rPr>
          <w:u w:val="single"/>
        </w:rPr>
      </w:pPr>
      <w:r w:rsidRPr="001A3DFD">
        <w:rPr>
          <w:u w:val="single"/>
        </w:rPr>
        <w:t>ATA Doctoral Conso</w:t>
      </w:r>
      <w:r w:rsidR="001A3DFD" w:rsidRPr="001A3DFD">
        <w:rPr>
          <w:u w:val="single"/>
        </w:rPr>
        <w:t>rtium Committee – Midyear Update:</w:t>
      </w:r>
    </w:p>
    <w:p w:rsidR="00543A4D" w:rsidRPr="001A3DFD" w:rsidRDefault="001A3DFD" w:rsidP="001A3DFD">
      <w:pPr>
        <w:pStyle w:val="ListParagraph"/>
        <w:ind w:left="0"/>
      </w:pPr>
      <w:r w:rsidRPr="001A3DFD">
        <w:t>The report of the KPMG</w:t>
      </w:r>
      <w:r w:rsidR="00DE5F82">
        <w:t>/ATA Consortium Committee wa</w:t>
      </w:r>
      <w:r w:rsidR="00262A77" w:rsidRPr="001A3DFD">
        <w:t xml:space="preserve">s attached </w:t>
      </w:r>
      <w:r w:rsidRPr="001A3DFD">
        <w:t>to the agenda for the meeting.  There were no questions or comments about the report.</w:t>
      </w:r>
    </w:p>
    <w:p w:rsidR="008A3329" w:rsidRPr="001A3DFD" w:rsidRDefault="008A3329" w:rsidP="00AD5A24">
      <w:pPr>
        <w:pStyle w:val="ListParagraph"/>
        <w:ind w:left="0"/>
      </w:pPr>
    </w:p>
    <w:p w:rsidR="00543A4D" w:rsidRPr="001A3DFD" w:rsidRDefault="00543A4D" w:rsidP="00AD5A24">
      <w:pPr>
        <w:pStyle w:val="ListParagraph"/>
        <w:ind w:left="0"/>
        <w:rPr>
          <w:u w:val="single"/>
        </w:rPr>
      </w:pPr>
      <w:r w:rsidRPr="001A3DFD">
        <w:rPr>
          <w:u w:val="single"/>
        </w:rPr>
        <w:t>ATA Teaching and Curriculum Conference – Midyear Update</w:t>
      </w:r>
      <w:r w:rsidR="001A3DFD" w:rsidRPr="001A3DFD">
        <w:rPr>
          <w:u w:val="single"/>
        </w:rPr>
        <w:t>:</w:t>
      </w:r>
    </w:p>
    <w:p w:rsidR="00543A4D" w:rsidRDefault="00FD66B7" w:rsidP="00AD5A24">
      <w:pPr>
        <w:pStyle w:val="ListParagraph"/>
        <w:ind w:left="0"/>
        <w:rPr>
          <w:b/>
        </w:rPr>
      </w:pPr>
      <w:r w:rsidRPr="001A3DFD">
        <w:t>The report of the ATA Tea</w:t>
      </w:r>
      <w:r w:rsidR="00DE5F82">
        <w:t>ching and Curriculum Committee wa</w:t>
      </w:r>
      <w:r w:rsidRPr="001A3DFD">
        <w:t xml:space="preserve">s attached to the agenda for the meeting.  </w:t>
      </w:r>
      <w:r w:rsidR="001A3DFD">
        <w:t>There were no questions or comments about the report.</w:t>
      </w:r>
    </w:p>
    <w:p w:rsidR="00543A4D" w:rsidRDefault="00543A4D" w:rsidP="00AD5A24">
      <w:pPr>
        <w:pStyle w:val="ListParagraph"/>
        <w:ind w:left="0"/>
        <w:rPr>
          <w:b/>
        </w:rPr>
      </w:pPr>
    </w:p>
    <w:p w:rsidR="00543A4D" w:rsidRPr="001A3DFD" w:rsidRDefault="00543A4D" w:rsidP="00AD5A24">
      <w:pPr>
        <w:pStyle w:val="ListParagraph"/>
        <w:ind w:left="0"/>
        <w:rPr>
          <w:u w:val="single"/>
        </w:rPr>
      </w:pPr>
      <w:r w:rsidRPr="001A3DFD">
        <w:rPr>
          <w:u w:val="single"/>
        </w:rPr>
        <w:t>Publications Committee</w:t>
      </w:r>
      <w:r w:rsidR="001A3DFD">
        <w:rPr>
          <w:u w:val="single"/>
        </w:rPr>
        <w:t>:</w:t>
      </w:r>
    </w:p>
    <w:p w:rsidR="00877CA9" w:rsidRDefault="00877CA9" w:rsidP="00AD5A24">
      <w:pPr>
        <w:pStyle w:val="ListParagraph"/>
        <w:ind w:left="0"/>
      </w:pPr>
      <w:r>
        <w:t>The report</w:t>
      </w:r>
      <w:r w:rsidR="00DE5F82">
        <w:t xml:space="preserve"> of the Publications Committee wa</w:t>
      </w:r>
      <w:r>
        <w:t xml:space="preserve">s attached to the agenda for the meeting.  </w:t>
      </w:r>
      <w:r w:rsidR="001A3DFD">
        <w:t>There were no questions or comments about the report.  The President</w:t>
      </w:r>
      <w:r w:rsidR="00856DA4">
        <w:t xml:space="preserve"> mentioned that </w:t>
      </w:r>
      <w:r w:rsidR="001A3DFD">
        <w:t xml:space="preserve">the </w:t>
      </w:r>
      <w:r w:rsidR="00856DA4">
        <w:t xml:space="preserve">publications handbook </w:t>
      </w:r>
      <w:r w:rsidR="001A3DFD">
        <w:t>has been rev</w:t>
      </w:r>
      <w:r w:rsidR="00DE5F82">
        <w:t>ised and will</w:t>
      </w:r>
      <w:r w:rsidR="001A3DFD">
        <w:t xml:space="preserve"> be sent</w:t>
      </w:r>
      <w:r w:rsidR="00856DA4">
        <w:t xml:space="preserve"> out for </w:t>
      </w:r>
      <w:r w:rsidR="00DE5F82">
        <w:t xml:space="preserve">review by the trustees and officers </w:t>
      </w:r>
      <w:r w:rsidR="001A3DFD">
        <w:t>in the coming months</w:t>
      </w:r>
      <w:r w:rsidR="00856DA4">
        <w:t>.</w:t>
      </w:r>
    </w:p>
    <w:p w:rsidR="00877CA9" w:rsidRDefault="00877CA9" w:rsidP="00AD5A24">
      <w:pPr>
        <w:pStyle w:val="ListParagraph"/>
        <w:ind w:left="0"/>
      </w:pPr>
    </w:p>
    <w:p w:rsidR="00C63DAB" w:rsidRPr="001A3DFD" w:rsidRDefault="001A3DFD" w:rsidP="00AD5A24">
      <w:pPr>
        <w:pStyle w:val="ListParagraph"/>
        <w:ind w:left="0"/>
        <w:rPr>
          <w:u w:val="single"/>
        </w:rPr>
      </w:pPr>
      <w:r>
        <w:rPr>
          <w:u w:val="single"/>
        </w:rPr>
        <w:t>Treasurer’s Report:</w:t>
      </w:r>
    </w:p>
    <w:p w:rsidR="00C63DAB" w:rsidRDefault="001A3DFD" w:rsidP="00AD5A24">
      <w:pPr>
        <w:pStyle w:val="ListParagraph"/>
        <w:ind w:left="0"/>
      </w:pPr>
      <w:r>
        <w:t>T</w:t>
      </w:r>
      <w:r w:rsidRPr="001A3DFD">
        <w:t xml:space="preserve">he </w:t>
      </w:r>
      <w:r w:rsidR="00D468CF">
        <w:t>Treasurer’s R</w:t>
      </w:r>
      <w:r w:rsidRPr="001A3DFD">
        <w:t xml:space="preserve">eport </w:t>
      </w:r>
      <w:r w:rsidR="00DE5F82">
        <w:t>wa</w:t>
      </w:r>
      <w:r w:rsidRPr="001A3DFD">
        <w:t>s a</w:t>
      </w:r>
      <w:r w:rsidR="00D468CF">
        <w:t>ttached to the agenda</w:t>
      </w:r>
      <w:r w:rsidRPr="001A3DFD">
        <w:t xml:space="preserve">.  </w:t>
      </w:r>
      <w:r>
        <w:t>The Treasurer, Brigitte Muehlmann, discus</w:t>
      </w:r>
      <w:r w:rsidR="00D468CF">
        <w:t xml:space="preserve">sed the ongoing issue about </w:t>
      </w:r>
      <w:r>
        <w:t xml:space="preserve">financial information </w:t>
      </w:r>
      <w:r w:rsidR="00D468CF">
        <w:t xml:space="preserve">or reports </w:t>
      </w:r>
      <w:r>
        <w:t xml:space="preserve">not being available </w:t>
      </w:r>
      <w:r w:rsidR="00D468CF">
        <w:t>due to a problem with AAA’s</w:t>
      </w:r>
      <w:r>
        <w:t xml:space="preserve"> accounting system.  The only information available </w:t>
      </w:r>
      <w:r w:rsidR="00074010">
        <w:t>for the meeting was</w:t>
      </w:r>
      <w:r w:rsidR="00D468CF">
        <w:t xml:space="preserve"> </w:t>
      </w:r>
      <w:r w:rsidR="002E7CD5">
        <w:t>membership and subsc</w:t>
      </w:r>
      <w:r w:rsidR="00074010">
        <w:t>ription</w:t>
      </w:r>
      <w:r w:rsidR="00D468CF">
        <w:t xml:space="preserve"> </w:t>
      </w:r>
      <w:r w:rsidR="00074010">
        <w:t>numbers</w:t>
      </w:r>
      <w:r>
        <w:t xml:space="preserve">.  </w:t>
      </w:r>
      <w:r w:rsidR="002E7CD5">
        <w:t xml:space="preserve">AAA hopes to have their accounting system </w:t>
      </w:r>
      <w:r w:rsidR="00074010">
        <w:t>up and running by</w:t>
      </w:r>
      <w:r w:rsidR="00856DA4">
        <w:t xml:space="preserve"> mid-March, 2017.  </w:t>
      </w:r>
      <w:r w:rsidR="008A0A4F">
        <w:t xml:space="preserve">Nancy </w:t>
      </w:r>
      <w:r w:rsidR="00D468CF">
        <w:t xml:space="preserve">Nichols, </w:t>
      </w:r>
      <w:r w:rsidR="002E7CD5">
        <w:t>ATA’s</w:t>
      </w:r>
      <w:r w:rsidR="008A0A4F">
        <w:t xml:space="preserve"> AAA Council</w:t>
      </w:r>
      <w:r w:rsidR="002E7CD5">
        <w:t xml:space="preserve"> representative, will voice our</w:t>
      </w:r>
      <w:r w:rsidR="008A0A4F">
        <w:t xml:space="preserve"> concern about </w:t>
      </w:r>
      <w:r w:rsidR="002E7CD5">
        <w:t xml:space="preserve">the </w:t>
      </w:r>
      <w:r w:rsidR="00DE5F82">
        <w:t xml:space="preserve">lack of </w:t>
      </w:r>
      <w:r w:rsidR="008A0A4F">
        <w:t xml:space="preserve">availability of financial data and accuracy of data at </w:t>
      </w:r>
      <w:r w:rsidR="00074010">
        <w:t xml:space="preserve">the </w:t>
      </w:r>
      <w:r w:rsidR="008A0A4F">
        <w:t xml:space="preserve">next council meeting.  </w:t>
      </w:r>
    </w:p>
    <w:p w:rsidR="00C63DAB" w:rsidRDefault="00C63DAB" w:rsidP="00AD5A24">
      <w:pPr>
        <w:pStyle w:val="ListParagraph"/>
        <w:ind w:left="0"/>
      </w:pPr>
    </w:p>
    <w:p w:rsidR="002E7CD5" w:rsidRPr="001A3DFD" w:rsidRDefault="002E7CD5" w:rsidP="002E7CD5">
      <w:pPr>
        <w:pStyle w:val="ListParagraph"/>
        <w:ind w:left="0"/>
        <w:rPr>
          <w:u w:val="single"/>
        </w:rPr>
      </w:pPr>
      <w:r>
        <w:rPr>
          <w:u w:val="single"/>
        </w:rPr>
        <w:t>Finance Committee:</w:t>
      </w:r>
    </w:p>
    <w:p w:rsidR="00C63DAB" w:rsidRDefault="002E7CD5" w:rsidP="002E7CD5">
      <w:pPr>
        <w:pStyle w:val="ListParagraph"/>
        <w:ind w:left="0"/>
      </w:pPr>
      <w:r>
        <w:t>The Finance</w:t>
      </w:r>
      <w:r w:rsidR="00C10AB4">
        <w:t xml:space="preserve"> Committee </w:t>
      </w:r>
      <w:r w:rsidR="007103E8">
        <w:t>submitted</w:t>
      </w:r>
      <w:r w:rsidR="00C10AB4">
        <w:t xml:space="preserve"> </w:t>
      </w:r>
      <w:r w:rsidR="00A84578">
        <w:t>five</w:t>
      </w:r>
      <w:r>
        <w:t xml:space="preserve"> fundraising proposals for consideration by the ATA Board of Trustees.  The pr</w:t>
      </w:r>
      <w:r w:rsidR="00DE5F82">
        <w:t>oposals were forwarded by email</w:t>
      </w:r>
      <w:r>
        <w:t xml:space="preserve"> to the members of the Board of Trustees prior to the meeting and are attached to the minutes.  John</w:t>
      </w:r>
      <w:r w:rsidR="008A0A4F">
        <w:t xml:space="preserve"> </w:t>
      </w:r>
      <w:r w:rsidR="00B6281B">
        <w:t xml:space="preserve">Barrick </w:t>
      </w:r>
      <w:r>
        <w:t>explained and led the discussion on the different</w:t>
      </w:r>
      <w:r w:rsidR="00074010">
        <w:t xml:space="preserve"> proposals.</w:t>
      </w:r>
    </w:p>
    <w:p w:rsidR="00B6281B" w:rsidRDefault="00B6281B" w:rsidP="00AD5A24">
      <w:r>
        <w:t>Proposal 1</w:t>
      </w:r>
      <w:r w:rsidR="00735EE1">
        <w:t xml:space="preserve"> is to offer </w:t>
      </w:r>
      <w:r w:rsidR="002E7CD5">
        <w:t xml:space="preserve">the </w:t>
      </w:r>
      <w:r w:rsidR="00735EE1">
        <w:t xml:space="preserve">same level of sponsorships to </w:t>
      </w:r>
      <w:r w:rsidR="007103E8">
        <w:t xml:space="preserve">book publishers </w:t>
      </w:r>
      <w:r w:rsidR="002E7CD5">
        <w:t>at the midyear meeting</w:t>
      </w:r>
      <w:r w:rsidR="00DE5F82">
        <w:t xml:space="preserve"> that </w:t>
      </w:r>
      <w:r w:rsidR="007D7EF9">
        <w:t xml:space="preserve">we </w:t>
      </w:r>
      <w:r w:rsidR="00DE5F82">
        <w:t>offer to our CPA</w:t>
      </w:r>
      <w:r w:rsidR="002E7CD5">
        <w:t xml:space="preserve"> firm sponsors. </w:t>
      </w:r>
      <w:r w:rsidR="00735EE1">
        <w:t xml:space="preserve"> Sponsorships begin at </w:t>
      </w:r>
      <w:r w:rsidR="00C10AB4">
        <w:t xml:space="preserve">the </w:t>
      </w:r>
      <w:r w:rsidR="00735EE1">
        <w:t>$3,000 level and go up to $10,000</w:t>
      </w:r>
      <w:r w:rsidR="002E7CD5">
        <w:t xml:space="preserve"> </w:t>
      </w:r>
      <w:r w:rsidR="00DE5F82">
        <w:t xml:space="preserve">compared to the $1,000 paid by exhibitors </w:t>
      </w:r>
      <w:r w:rsidR="002E7CD5">
        <w:t xml:space="preserve">for </w:t>
      </w:r>
      <w:r w:rsidR="008624D3">
        <w:t>the midyear meeting</w:t>
      </w:r>
      <w:r w:rsidR="00735EE1">
        <w:t xml:space="preserve">.  </w:t>
      </w:r>
      <w:r w:rsidR="008624D3">
        <w:t xml:space="preserve">There are additional benefits </w:t>
      </w:r>
      <w:r w:rsidR="00D468CF">
        <w:t>provided</w:t>
      </w:r>
      <w:r w:rsidR="008624D3">
        <w:t xml:space="preserve"> to s</w:t>
      </w:r>
      <w:r w:rsidR="00735EE1">
        <w:t xml:space="preserve">ponsors </w:t>
      </w:r>
      <w:r w:rsidR="00074010">
        <w:t xml:space="preserve">as explained on </w:t>
      </w:r>
      <w:r w:rsidR="008624D3">
        <w:t>Append</w:t>
      </w:r>
      <w:r w:rsidR="00074010">
        <w:t>ix A attached to the proposals</w:t>
      </w:r>
      <w:r w:rsidR="008624D3">
        <w:t xml:space="preserve">.  There was a </w:t>
      </w:r>
      <w:r w:rsidR="008624D3" w:rsidRPr="008624D3">
        <w:t>m</w:t>
      </w:r>
      <w:r w:rsidR="00735EE1" w:rsidRPr="008624D3">
        <w:t xml:space="preserve">otion by John </w:t>
      </w:r>
      <w:r w:rsidR="008624D3" w:rsidRPr="008624D3">
        <w:t>Barrick</w:t>
      </w:r>
      <w:r w:rsidR="00DE5F82">
        <w:t>,</w:t>
      </w:r>
      <w:r w:rsidR="008624D3" w:rsidRPr="008624D3">
        <w:t xml:space="preserve"> </w:t>
      </w:r>
      <w:r w:rsidR="00074010">
        <w:t>with a</w:t>
      </w:r>
      <w:r w:rsidR="00C10AB4">
        <w:t xml:space="preserve"> second</w:t>
      </w:r>
      <w:r w:rsidR="00735EE1" w:rsidRPr="008624D3">
        <w:t xml:space="preserve"> by Nancy Nichols</w:t>
      </w:r>
      <w:r w:rsidR="00DE5F82">
        <w:t>,</w:t>
      </w:r>
      <w:r w:rsidR="00735EE1">
        <w:t xml:space="preserve"> to approve </w:t>
      </w:r>
      <w:r w:rsidR="00DB04CE">
        <w:t>Proposal 1</w:t>
      </w:r>
      <w:r w:rsidR="00735EE1">
        <w:t xml:space="preserve">.  </w:t>
      </w:r>
      <w:r w:rsidR="008624D3">
        <w:t>Af</w:t>
      </w:r>
      <w:r w:rsidR="00C10AB4">
        <w:t>ter discussion, the motion was approved</w:t>
      </w:r>
      <w:r w:rsidR="00DB04CE">
        <w:t xml:space="preserve"> by a unanimous vote</w:t>
      </w:r>
      <w:r w:rsidR="00350168">
        <w:t>.</w:t>
      </w:r>
    </w:p>
    <w:p w:rsidR="00735EE1" w:rsidRDefault="00DB04CE" w:rsidP="00AD5A24">
      <w:r>
        <w:t>Proposal 2 is to</w:t>
      </w:r>
      <w:r w:rsidR="00735EE1">
        <w:t xml:space="preserve"> </w:t>
      </w:r>
      <w:r w:rsidR="003E7811">
        <w:t xml:space="preserve">expand </w:t>
      </w:r>
      <w:r>
        <w:t xml:space="preserve">the </w:t>
      </w:r>
      <w:r w:rsidR="003E7811">
        <w:t>potential sponsor base</w:t>
      </w:r>
      <w:r>
        <w:t xml:space="preserve"> of the organization by reaching out to tax related exhibitors at </w:t>
      </w:r>
      <w:r w:rsidR="00350168">
        <w:t xml:space="preserve">the </w:t>
      </w:r>
      <w:r>
        <w:t xml:space="preserve">AAA </w:t>
      </w:r>
      <w:r w:rsidR="00350168">
        <w:t xml:space="preserve">annual meeting </w:t>
      </w:r>
      <w:r>
        <w:t>that do not attend ATA</w:t>
      </w:r>
      <w:r w:rsidR="003E7811">
        <w:t>.</w:t>
      </w:r>
      <w:r>
        <w:t xml:space="preserve"> </w:t>
      </w:r>
      <w:r w:rsidR="003E7811">
        <w:t xml:space="preserve"> </w:t>
      </w:r>
      <w:r w:rsidR="00D468CF">
        <w:t>These would include CPA review course,</w:t>
      </w:r>
      <w:r w:rsidR="003E7811">
        <w:t xml:space="preserve"> data analytic</w:t>
      </w:r>
      <w:r w:rsidR="00350168">
        <w:t>,</w:t>
      </w:r>
      <w:r w:rsidR="00D468CF">
        <w:t xml:space="preserve"> and tax research database</w:t>
      </w:r>
      <w:r w:rsidR="003E7811">
        <w:t xml:space="preserve"> </w:t>
      </w:r>
      <w:r>
        <w:t>vendors</w:t>
      </w:r>
      <w:r w:rsidR="003E7811">
        <w:t xml:space="preserve">.  </w:t>
      </w:r>
      <w:r>
        <w:t>A motion was made</w:t>
      </w:r>
      <w:r w:rsidR="003E7811">
        <w:t xml:space="preserve"> </w:t>
      </w:r>
      <w:r>
        <w:t xml:space="preserve">by </w:t>
      </w:r>
      <w:r w:rsidR="003E7811">
        <w:t xml:space="preserve">John </w:t>
      </w:r>
      <w:r>
        <w:t>Barrick</w:t>
      </w:r>
      <w:r w:rsidR="00C10AB4">
        <w:t>,</w:t>
      </w:r>
      <w:r>
        <w:t xml:space="preserve"> and s</w:t>
      </w:r>
      <w:r w:rsidR="003E7811">
        <w:t>econd</w:t>
      </w:r>
      <w:r>
        <w:t>ed</w:t>
      </w:r>
      <w:r w:rsidR="003E7811">
        <w:t xml:space="preserve"> </w:t>
      </w:r>
      <w:r>
        <w:t xml:space="preserve">by </w:t>
      </w:r>
      <w:r w:rsidR="003E7811">
        <w:t xml:space="preserve">Brigitte </w:t>
      </w:r>
      <w:r w:rsidRPr="00DB04CE">
        <w:rPr>
          <w:rFonts w:eastAsia="Times New Roman" w:cstheme="minorHAnsi"/>
          <w:color w:val="000000"/>
        </w:rPr>
        <w:t>Muehlmann</w:t>
      </w:r>
      <w:r w:rsidR="00C10AB4">
        <w:rPr>
          <w:rFonts w:eastAsia="Times New Roman" w:cstheme="minorHAnsi"/>
          <w:color w:val="000000"/>
        </w:rPr>
        <w:t>,</w:t>
      </w:r>
      <w:r w:rsidRPr="00DB04CE">
        <w:rPr>
          <w:rFonts w:cstheme="minorHAnsi"/>
        </w:rPr>
        <w:t xml:space="preserve"> </w:t>
      </w:r>
      <w:r w:rsidR="003E7811">
        <w:t xml:space="preserve">to </w:t>
      </w:r>
      <w:r>
        <w:t>approve Proposal 2</w:t>
      </w:r>
      <w:r w:rsidR="003E7811">
        <w:t xml:space="preserve">.  </w:t>
      </w:r>
      <w:r>
        <w:t xml:space="preserve">After discussion, the motion passed by a unanimous vote.  </w:t>
      </w:r>
    </w:p>
    <w:p w:rsidR="00DB04CE" w:rsidRDefault="00AD3AFD" w:rsidP="00AD5A24">
      <w:r>
        <w:t>Proposal 3</w:t>
      </w:r>
      <w:r w:rsidR="00DB04CE">
        <w:t xml:space="preserve"> is to seek</w:t>
      </w:r>
      <w:r>
        <w:t xml:space="preserve"> sponsors </w:t>
      </w:r>
      <w:r w:rsidR="00DB04CE">
        <w:t>of the breakfast, lunch,</w:t>
      </w:r>
      <w:r>
        <w:t xml:space="preserve"> break</w:t>
      </w:r>
      <w:r w:rsidR="00C10AB4">
        <w:t>s and</w:t>
      </w:r>
      <w:r w:rsidR="00DB04CE">
        <w:t xml:space="preserve"> reception at the </w:t>
      </w:r>
      <w:r w:rsidR="00350168">
        <w:t xml:space="preserve">ATA </w:t>
      </w:r>
      <w:r w:rsidR="00DB04CE">
        <w:t>midyear meeting</w:t>
      </w:r>
      <w:r>
        <w:t xml:space="preserve">.  </w:t>
      </w:r>
      <w:r w:rsidR="00DB04CE">
        <w:t xml:space="preserve">John Barrick </w:t>
      </w:r>
      <w:r w:rsidR="002627C2">
        <w:t>made a motion, which Lynn Jones seconded, to approve Proposal 3</w:t>
      </w:r>
      <w:r w:rsidR="00DB04CE">
        <w:t xml:space="preserve">.  After discussion, the motion passed by a unanimous vote.  </w:t>
      </w:r>
    </w:p>
    <w:p w:rsidR="00AD3AFD" w:rsidRDefault="002627C2" w:rsidP="00AD5A24">
      <w:r>
        <w:t>Proposal 4 is to approach local companies where the midyear meeting</w:t>
      </w:r>
      <w:r w:rsidR="00AD3AFD">
        <w:t xml:space="preserve"> is being held</w:t>
      </w:r>
      <w:r>
        <w:t xml:space="preserve"> to be a sponsor of the meeting or be an exhibitor</w:t>
      </w:r>
      <w:r w:rsidR="00AD3AFD">
        <w:t xml:space="preserve">.  </w:t>
      </w:r>
      <w:r>
        <w:t>After discussion of this proposal, the consensus was not to move forward with this proposal.</w:t>
      </w:r>
    </w:p>
    <w:p w:rsidR="007702E5" w:rsidRDefault="005057D6" w:rsidP="00AD5A24">
      <w:r>
        <w:t xml:space="preserve">Proposal 5 relates to the AmazonSmile program.  This program allows an Amazon customer to designate an organization that will receive a contribution from Amazon equal to .5% of </w:t>
      </w:r>
      <w:r w:rsidR="00D468CF">
        <w:t>the cost of qualifying purchases by a</w:t>
      </w:r>
      <w:r>
        <w:t xml:space="preserve"> customer.  The first step would be for ATA to become a qualifying organizatio</w:t>
      </w:r>
      <w:r w:rsidR="00B303C9">
        <w:t>n for the</w:t>
      </w:r>
      <w:r>
        <w:t xml:space="preserve"> program.  </w:t>
      </w:r>
      <w:r w:rsidR="00350168">
        <w:t>Once this step is complete</w:t>
      </w:r>
      <w:r>
        <w:t xml:space="preserve">, </w:t>
      </w:r>
      <w:r w:rsidR="00350168">
        <w:t xml:space="preserve">an email would be sent </w:t>
      </w:r>
      <w:r w:rsidR="00C10AB4">
        <w:t xml:space="preserve">to </w:t>
      </w:r>
      <w:r>
        <w:t xml:space="preserve">members </w:t>
      </w:r>
      <w:r w:rsidR="00350168">
        <w:t xml:space="preserve">informing them </w:t>
      </w:r>
      <w:r w:rsidR="00C10AB4">
        <w:t xml:space="preserve">about the program and asking them </w:t>
      </w:r>
      <w:r w:rsidR="00D468CF">
        <w:t xml:space="preserve">to </w:t>
      </w:r>
      <w:r w:rsidR="00FA575B">
        <w:t xml:space="preserve">consider </w:t>
      </w:r>
      <w:r w:rsidR="00A06768">
        <w:t>select</w:t>
      </w:r>
      <w:r w:rsidR="00FA575B">
        <w:t>ing</w:t>
      </w:r>
      <w:r w:rsidR="00D468CF">
        <w:t xml:space="preserve"> </w:t>
      </w:r>
      <w:r>
        <w:t>ATA as their designate</w:t>
      </w:r>
      <w:r w:rsidR="00FA575B">
        <w:t>d organization</w:t>
      </w:r>
      <w:r w:rsidR="00B303C9">
        <w:t xml:space="preserve"> for </w:t>
      </w:r>
      <w:r w:rsidR="00FA575B">
        <w:t>the AmazonSmile program</w:t>
      </w:r>
      <w:r w:rsidR="007702E5">
        <w:t xml:space="preserve">.  </w:t>
      </w:r>
      <w:r w:rsidR="00B303C9" w:rsidRPr="008624D3">
        <w:t>John Barrick</w:t>
      </w:r>
      <w:r w:rsidR="00A06768">
        <w:t xml:space="preserve"> moved</w:t>
      </w:r>
      <w:r w:rsidR="00FA575B">
        <w:t xml:space="preserve">, with a </w:t>
      </w:r>
      <w:r w:rsidR="00B303C9">
        <w:t>second</w:t>
      </w:r>
      <w:r w:rsidR="00B303C9" w:rsidRPr="008624D3">
        <w:t xml:space="preserve"> by Nancy Nichols</w:t>
      </w:r>
      <w:r w:rsidR="00FA575B">
        <w:t>,</w:t>
      </w:r>
      <w:r w:rsidR="00A06768">
        <w:t xml:space="preserve"> that </w:t>
      </w:r>
      <w:r w:rsidR="00C10AB4">
        <w:t>Proposal 5</w:t>
      </w:r>
      <w:r w:rsidR="00A06768">
        <w:t xml:space="preserve"> be approved</w:t>
      </w:r>
      <w:r w:rsidR="00B303C9">
        <w:t xml:space="preserve">.  After discussion, the motion passed by a unanimous vote.  </w:t>
      </w:r>
    </w:p>
    <w:p w:rsidR="00AF2679" w:rsidRPr="00B303C9" w:rsidRDefault="00B303C9" w:rsidP="00B303C9">
      <w:pPr>
        <w:pStyle w:val="ListParagraph"/>
        <w:ind w:left="0"/>
        <w:rPr>
          <w:u w:val="single"/>
        </w:rPr>
      </w:pPr>
      <w:r>
        <w:rPr>
          <w:u w:val="single"/>
        </w:rPr>
        <w:t>AACSB Faculty Standards</w:t>
      </w:r>
    </w:p>
    <w:p w:rsidR="007702E5" w:rsidRDefault="00B303C9" w:rsidP="00AD5A24">
      <w:pPr>
        <w:pStyle w:val="ListParagraph"/>
        <w:ind w:left="0"/>
      </w:pPr>
      <w:r>
        <w:t xml:space="preserve">Raquel Alexander called to the Board’s attention the 2013 AACSB revised standards </w:t>
      </w:r>
      <w:r w:rsidR="00C10AB4">
        <w:t>regarding</w:t>
      </w:r>
      <w:r>
        <w:t xml:space="preserve"> attorneys with a graduate</w:t>
      </w:r>
      <w:r w:rsidR="00FA575B">
        <w:t xml:space="preserve"> degree in accounting or tax </w:t>
      </w:r>
      <w:r w:rsidR="00C10AB4">
        <w:t>be</w:t>
      </w:r>
      <w:r w:rsidR="00FA575B">
        <w:t>ing</w:t>
      </w:r>
      <w:r w:rsidR="00C10AB4">
        <w:t xml:space="preserve"> able to </w:t>
      </w:r>
      <w:r>
        <w:t>qu</w:t>
      </w:r>
      <w:r w:rsidR="00FA575B">
        <w:t>alify as a scholarly academic.  A brief discussion followed.</w:t>
      </w:r>
    </w:p>
    <w:p w:rsidR="00B303C9" w:rsidRDefault="00B303C9" w:rsidP="00B303C9">
      <w:pPr>
        <w:pStyle w:val="ListParagraph"/>
        <w:ind w:left="0"/>
      </w:pPr>
    </w:p>
    <w:p w:rsidR="00B303C9" w:rsidRDefault="00B8520A" w:rsidP="00B303C9">
      <w:pPr>
        <w:pStyle w:val="ListParagraph"/>
        <w:ind w:left="0"/>
        <w:rPr>
          <w:u w:val="single"/>
        </w:rPr>
      </w:pPr>
      <w:r w:rsidRPr="00B303C9">
        <w:rPr>
          <w:u w:val="single"/>
        </w:rPr>
        <w:t>Website content</w:t>
      </w:r>
      <w:r w:rsidR="00B303C9" w:rsidRPr="00B303C9">
        <w:rPr>
          <w:u w:val="single"/>
        </w:rPr>
        <w:t>:</w:t>
      </w:r>
    </w:p>
    <w:p w:rsidR="00C63DAB" w:rsidRDefault="00B303C9" w:rsidP="00E4635C">
      <w:pPr>
        <w:pStyle w:val="ListParagraph"/>
        <w:ind w:left="0"/>
      </w:pPr>
      <w:r>
        <w:t xml:space="preserve">President Luna raised the question regarding the type of conferences and journals that </w:t>
      </w:r>
      <w:r w:rsidR="00A06768">
        <w:t>is appropriate to</w:t>
      </w:r>
      <w:r>
        <w:t xml:space="preserve"> post on the ATA website.  She recently received </w:t>
      </w:r>
      <w:r w:rsidR="00E4635C">
        <w:t>a request</w:t>
      </w:r>
      <w:r>
        <w:t xml:space="preserve"> from a university to post </w:t>
      </w:r>
      <w:r w:rsidR="00E4635C">
        <w:t xml:space="preserve">information on the website regarding </w:t>
      </w:r>
      <w:r>
        <w:t xml:space="preserve">a research conference </w:t>
      </w:r>
      <w:r w:rsidR="00E4635C">
        <w:t>that the university</w:t>
      </w:r>
      <w:r>
        <w:t xml:space="preserve"> was hosting and an online tax journal that it publishes.  After reviewing the </w:t>
      </w:r>
      <w:r w:rsidR="008A3329">
        <w:t>p</w:t>
      </w:r>
      <w:r>
        <w:t>ublications handbook, which specifies the type of materials that can be posted on the ATA website, she approved pos</w:t>
      </w:r>
      <w:r w:rsidR="00E4635C">
        <w:t>ting the information about the conference and journal</w:t>
      </w:r>
      <w:r w:rsidR="008A3329">
        <w:t xml:space="preserve">.  </w:t>
      </w:r>
      <w:r w:rsidR="00E4635C">
        <w:t>It was discussed that</w:t>
      </w:r>
      <w:r w:rsidR="00C10AB4">
        <w:t xml:space="preserve"> </w:t>
      </w:r>
      <w:r w:rsidR="00E4635C">
        <w:t xml:space="preserve">it may be necessary </w:t>
      </w:r>
      <w:r w:rsidR="00FA575B">
        <w:t xml:space="preserve">in the future </w:t>
      </w:r>
      <w:r w:rsidR="00E4635C">
        <w:t>to reevaluate the guidelines for posting information about events, conference and journals on the website.</w:t>
      </w:r>
    </w:p>
    <w:p w:rsidR="00E4635C" w:rsidRPr="00E4635C" w:rsidRDefault="00E4635C" w:rsidP="00E4635C">
      <w:pPr>
        <w:pStyle w:val="ListParagraph"/>
        <w:ind w:left="0"/>
        <w:rPr>
          <w:u w:val="single"/>
        </w:rPr>
      </w:pPr>
    </w:p>
    <w:p w:rsidR="00B8520A" w:rsidRPr="00E4635C" w:rsidRDefault="004B1B79" w:rsidP="00E4635C">
      <w:pPr>
        <w:pStyle w:val="ListParagraph"/>
        <w:ind w:left="0"/>
        <w:rPr>
          <w:u w:val="single"/>
        </w:rPr>
      </w:pPr>
      <w:r w:rsidRPr="00E4635C">
        <w:rPr>
          <w:u w:val="single"/>
        </w:rPr>
        <w:t>O</w:t>
      </w:r>
      <w:r w:rsidR="00E4635C" w:rsidRPr="00E4635C">
        <w:rPr>
          <w:u w:val="single"/>
        </w:rPr>
        <w:t>ther business:</w:t>
      </w:r>
    </w:p>
    <w:p w:rsidR="00C63DAB" w:rsidRDefault="00C10AB4" w:rsidP="00AD5A24">
      <w:r>
        <w:t>Lynn Jones raised a</w:t>
      </w:r>
      <w:r w:rsidR="00E4635C">
        <w:t xml:space="preserve"> question </w:t>
      </w:r>
      <w:r>
        <w:t xml:space="preserve">posed to her by an ATA member at a teaching school about </w:t>
      </w:r>
      <w:r w:rsidR="00E4635C">
        <w:t>being able to add a session to the midyear meeti</w:t>
      </w:r>
      <w:r w:rsidR="00A06768">
        <w:t xml:space="preserve">ng for </w:t>
      </w:r>
      <w:r w:rsidR="00E4635C">
        <w:t>practitioner based manuscripts.  Raquel Alexander indicated that this would be a topic to take up with the committee organizing the upcoming midyear meeting.</w:t>
      </w:r>
    </w:p>
    <w:p w:rsidR="00C63DAB" w:rsidRDefault="00FA575B" w:rsidP="008720AD">
      <w:r>
        <w:t xml:space="preserve">A few months ago, </w:t>
      </w:r>
      <w:r w:rsidR="00043CC9">
        <w:t>President Luna appointed an ad hoc committee consisting of Ben Ayers and John Robinson to review the ATA bylaws and suggest any needed revision</w:t>
      </w:r>
      <w:r w:rsidR="00C10AB4">
        <w:t xml:space="preserve">s.  </w:t>
      </w:r>
      <w:r w:rsidR="00A06768">
        <w:t>Having completed its assignment</w:t>
      </w:r>
      <w:r w:rsidR="00043CC9">
        <w:t xml:space="preserve">, the committee </w:t>
      </w:r>
      <w:r w:rsidR="00A06768">
        <w:t xml:space="preserve">has </w:t>
      </w:r>
      <w:r w:rsidR="00043CC9">
        <w:t xml:space="preserve">proposed </w:t>
      </w:r>
      <w:r>
        <w:t>the seven</w:t>
      </w:r>
      <w:r w:rsidR="00C10AB4">
        <w:t xml:space="preserve"> changes to the bylaws </w:t>
      </w:r>
      <w:r w:rsidR="00043CC9">
        <w:t xml:space="preserve">set forth in the Proposed Changes to ATA Bylaws attached to </w:t>
      </w:r>
      <w:r w:rsidR="008720AD">
        <w:t xml:space="preserve">these minutes. </w:t>
      </w:r>
      <w:r>
        <w:t xml:space="preserve"> </w:t>
      </w:r>
      <w:r w:rsidR="00043CC9">
        <w:t>Ben Ayers</w:t>
      </w:r>
      <w:r w:rsidR="008720AD">
        <w:t xml:space="preserve"> made a motion, which was</w:t>
      </w:r>
      <w:r w:rsidR="00043CC9">
        <w:t xml:space="preserve"> seconded by John Barrick, that the </w:t>
      </w:r>
      <w:r w:rsidR="00A06768">
        <w:t>seven</w:t>
      </w:r>
      <w:r w:rsidR="008720AD">
        <w:t xml:space="preserve"> changes designated as Motion 1 th</w:t>
      </w:r>
      <w:r>
        <w:t>r</w:t>
      </w:r>
      <w:r w:rsidR="008720AD">
        <w:t>ough 7 in the Proposed Changes to ATA Bylaws (attached) be recommended for adoption at the next meeting of the members.  After discussion, the motion passed unanimously.  President Luna also suggested that the revised goals of the ATA adopted several years ago replace the Purposes and Objectives of the O</w:t>
      </w:r>
      <w:r w:rsidR="00C10AB4">
        <w:t>rganization</w:t>
      </w:r>
      <w:r w:rsidR="008720AD">
        <w:t xml:space="preserve"> in Article II of the Bylaws.  Although a vote was not taken </w:t>
      </w:r>
      <w:r w:rsidR="00CF7137">
        <w:t xml:space="preserve">on this suggestion, the </w:t>
      </w:r>
      <w:r w:rsidR="008720AD">
        <w:t xml:space="preserve">consensus was to </w:t>
      </w:r>
      <w:r w:rsidR="00C10AB4">
        <w:t>include</w:t>
      </w:r>
      <w:r w:rsidR="008720AD">
        <w:t xml:space="preserve"> </w:t>
      </w:r>
      <w:r w:rsidR="00C10AB4">
        <w:t>that change in the suggested revisions</w:t>
      </w:r>
      <w:r w:rsidR="00CF7137">
        <w:t xml:space="preserve"> at the</w:t>
      </w:r>
      <w:r w:rsidR="00C10AB4">
        <w:t xml:space="preserve"> next meeting</w:t>
      </w:r>
      <w:r w:rsidR="00CF7137">
        <w:t xml:space="preserve"> of the membership</w:t>
      </w:r>
      <w:r w:rsidR="00C10AB4">
        <w:t>.</w:t>
      </w:r>
    </w:p>
    <w:p w:rsidR="00C63DAB" w:rsidRDefault="008720AD" w:rsidP="00AD5A24">
      <w:r>
        <w:t>There being no further business, the meeting adjourned at 9:10 AM.</w:t>
      </w:r>
    </w:p>
    <w:p w:rsidR="004F3BE4" w:rsidRDefault="004F3BE4" w:rsidP="00AD5A24"/>
    <w:p w:rsidR="004F3BE4" w:rsidRDefault="004F3BE4" w:rsidP="004F3BE4">
      <w:pPr>
        <w:spacing w:after="0"/>
      </w:pPr>
      <w:r>
        <w:t>Blaise M. Sonnier, Secretary</w:t>
      </w:r>
    </w:p>
    <w:p w:rsidR="004F3BE4" w:rsidRDefault="004F3BE4" w:rsidP="004F3BE4">
      <w:pPr>
        <w:spacing w:after="0"/>
      </w:pPr>
      <w:r>
        <w:t>American Taxation Association</w:t>
      </w:r>
    </w:p>
    <w:p w:rsidR="004F3BE4" w:rsidRPr="008720AD" w:rsidRDefault="004F3BE4" w:rsidP="004F3BE4">
      <w:pPr>
        <w:spacing w:after="0"/>
      </w:pPr>
      <w:r>
        <w:t>February 18, 2017</w:t>
      </w:r>
    </w:p>
    <w:sectPr w:rsidR="004F3BE4" w:rsidRPr="008720AD" w:rsidSect="004F3BE4">
      <w:footerReference w:type="default" r:id="rId7"/>
      <w:pgSz w:w="12240" w:h="15840" w:code="1"/>
      <w:pgMar w:top="1008" w:right="1440" w:bottom="72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91" w:rsidRDefault="005F2991" w:rsidP="004F3BE4">
      <w:pPr>
        <w:spacing w:after="0" w:line="240" w:lineRule="auto"/>
      </w:pPr>
      <w:r>
        <w:separator/>
      </w:r>
    </w:p>
  </w:endnote>
  <w:endnote w:type="continuationSeparator" w:id="0">
    <w:p w:rsidR="005F2991" w:rsidRDefault="005F2991" w:rsidP="004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41952"/>
      <w:docPartObj>
        <w:docPartGallery w:val="Page Numbers (Bottom of Page)"/>
        <w:docPartUnique/>
      </w:docPartObj>
    </w:sdtPr>
    <w:sdtEndPr>
      <w:rPr>
        <w:noProof/>
      </w:rPr>
    </w:sdtEndPr>
    <w:sdtContent>
      <w:p w:rsidR="004F3BE4" w:rsidRDefault="004F3BE4">
        <w:pPr>
          <w:pStyle w:val="Footer"/>
          <w:jc w:val="center"/>
        </w:pPr>
        <w:r>
          <w:t>-</w:t>
        </w:r>
        <w:r>
          <w:fldChar w:fldCharType="begin"/>
        </w:r>
        <w:r>
          <w:instrText xml:space="preserve"> PAGE   \* MERGEFORMAT </w:instrText>
        </w:r>
        <w:r>
          <w:fldChar w:fldCharType="separate"/>
        </w:r>
        <w:r w:rsidR="005F2991">
          <w:rPr>
            <w:noProof/>
          </w:rPr>
          <w:t>1</w:t>
        </w:r>
        <w:r>
          <w:rPr>
            <w:noProof/>
          </w:rPr>
          <w:fldChar w:fldCharType="end"/>
        </w:r>
        <w:r>
          <w:rPr>
            <w:noProof/>
          </w:rPr>
          <w:t>-</w:t>
        </w:r>
      </w:p>
    </w:sdtContent>
  </w:sdt>
  <w:p w:rsidR="004F3BE4" w:rsidRDefault="004F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91" w:rsidRDefault="005F2991" w:rsidP="004F3BE4">
      <w:pPr>
        <w:spacing w:after="0" w:line="240" w:lineRule="auto"/>
      </w:pPr>
      <w:r>
        <w:separator/>
      </w:r>
    </w:p>
  </w:footnote>
  <w:footnote w:type="continuationSeparator" w:id="0">
    <w:p w:rsidR="005F2991" w:rsidRDefault="005F2991" w:rsidP="004F3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0D0"/>
    <w:multiLevelType w:val="hybridMultilevel"/>
    <w:tmpl w:val="8F04010A"/>
    <w:lvl w:ilvl="0" w:tplc="583C68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B2911"/>
    <w:multiLevelType w:val="hybridMultilevel"/>
    <w:tmpl w:val="393A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F20A33"/>
    <w:multiLevelType w:val="hybridMultilevel"/>
    <w:tmpl w:val="A05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064F8"/>
    <w:multiLevelType w:val="hybridMultilevel"/>
    <w:tmpl w:val="DC5EB9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27170"/>
    <w:multiLevelType w:val="hybridMultilevel"/>
    <w:tmpl w:val="3170022C"/>
    <w:lvl w:ilvl="0" w:tplc="0E9820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7B283A"/>
    <w:multiLevelType w:val="hybridMultilevel"/>
    <w:tmpl w:val="842C2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E1A53"/>
    <w:multiLevelType w:val="hybridMultilevel"/>
    <w:tmpl w:val="3C64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C28EE"/>
    <w:multiLevelType w:val="multilevel"/>
    <w:tmpl w:val="DDC0A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0A"/>
    <w:rsid w:val="000311E7"/>
    <w:rsid w:val="00043CC9"/>
    <w:rsid w:val="00047A11"/>
    <w:rsid w:val="00074010"/>
    <w:rsid w:val="000C7E01"/>
    <w:rsid w:val="000E2316"/>
    <w:rsid w:val="00123FE6"/>
    <w:rsid w:val="001452B5"/>
    <w:rsid w:val="0015346E"/>
    <w:rsid w:val="00166F4B"/>
    <w:rsid w:val="001A3DFD"/>
    <w:rsid w:val="001B0694"/>
    <w:rsid w:val="00212C19"/>
    <w:rsid w:val="0024416E"/>
    <w:rsid w:val="002627C2"/>
    <w:rsid w:val="00262A77"/>
    <w:rsid w:val="002B0425"/>
    <w:rsid w:val="002E7CD5"/>
    <w:rsid w:val="002F15E0"/>
    <w:rsid w:val="00301DC7"/>
    <w:rsid w:val="003103C8"/>
    <w:rsid w:val="003124E0"/>
    <w:rsid w:val="00350168"/>
    <w:rsid w:val="003A67DF"/>
    <w:rsid w:val="003E7811"/>
    <w:rsid w:val="003F64F1"/>
    <w:rsid w:val="00403941"/>
    <w:rsid w:val="00435E4F"/>
    <w:rsid w:val="004A7306"/>
    <w:rsid w:val="004B1B79"/>
    <w:rsid w:val="004B22CC"/>
    <w:rsid w:val="004F3BE4"/>
    <w:rsid w:val="005057D6"/>
    <w:rsid w:val="00543A4D"/>
    <w:rsid w:val="00597DD0"/>
    <w:rsid w:val="005F2991"/>
    <w:rsid w:val="00670F93"/>
    <w:rsid w:val="006945C3"/>
    <w:rsid w:val="006B5DD9"/>
    <w:rsid w:val="006D3EC6"/>
    <w:rsid w:val="007103E8"/>
    <w:rsid w:val="007259F2"/>
    <w:rsid w:val="00735EE1"/>
    <w:rsid w:val="007702E5"/>
    <w:rsid w:val="00776BDA"/>
    <w:rsid w:val="007B17E4"/>
    <w:rsid w:val="007D7EF9"/>
    <w:rsid w:val="007E32EF"/>
    <w:rsid w:val="007F19FF"/>
    <w:rsid w:val="008218CA"/>
    <w:rsid w:val="008415E8"/>
    <w:rsid w:val="00856DA4"/>
    <w:rsid w:val="008624D3"/>
    <w:rsid w:val="008720AD"/>
    <w:rsid w:val="00877CA9"/>
    <w:rsid w:val="008967B8"/>
    <w:rsid w:val="008A0A4F"/>
    <w:rsid w:val="008A3329"/>
    <w:rsid w:val="008B7CFF"/>
    <w:rsid w:val="008C1CCE"/>
    <w:rsid w:val="009727DC"/>
    <w:rsid w:val="009744A9"/>
    <w:rsid w:val="009D2763"/>
    <w:rsid w:val="009E72DC"/>
    <w:rsid w:val="00A06768"/>
    <w:rsid w:val="00A84578"/>
    <w:rsid w:val="00A852A5"/>
    <w:rsid w:val="00AD3AFD"/>
    <w:rsid w:val="00AD5A24"/>
    <w:rsid w:val="00AF2679"/>
    <w:rsid w:val="00B303C9"/>
    <w:rsid w:val="00B6281B"/>
    <w:rsid w:val="00B8520A"/>
    <w:rsid w:val="00C10AB4"/>
    <w:rsid w:val="00C46896"/>
    <w:rsid w:val="00C63DAB"/>
    <w:rsid w:val="00CF0E33"/>
    <w:rsid w:val="00CF7137"/>
    <w:rsid w:val="00D468CF"/>
    <w:rsid w:val="00D77769"/>
    <w:rsid w:val="00D877C3"/>
    <w:rsid w:val="00DA4A28"/>
    <w:rsid w:val="00DB04CE"/>
    <w:rsid w:val="00DD2A93"/>
    <w:rsid w:val="00DE5F82"/>
    <w:rsid w:val="00E12952"/>
    <w:rsid w:val="00E444DD"/>
    <w:rsid w:val="00E4635C"/>
    <w:rsid w:val="00E8130F"/>
    <w:rsid w:val="00EA2DDF"/>
    <w:rsid w:val="00EB0A56"/>
    <w:rsid w:val="00ED1095"/>
    <w:rsid w:val="00EE2D26"/>
    <w:rsid w:val="00F27F7F"/>
    <w:rsid w:val="00FA575B"/>
    <w:rsid w:val="00FD3A93"/>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A4C1"/>
  <w15:docId w15:val="{0163BCE8-39FD-497B-97B9-90AF347D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0A"/>
    <w:pPr>
      <w:ind w:left="720"/>
      <w:contextualSpacing/>
    </w:pPr>
  </w:style>
  <w:style w:type="character" w:styleId="Hyperlink">
    <w:name w:val="Hyperlink"/>
    <w:basedOn w:val="DefaultParagraphFont"/>
    <w:uiPriority w:val="99"/>
    <w:unhideWhenUsed/>
    <w:rsid w:val="007259F2"/>
    <w:rPr>
      <w:color w:val="0000FF" w:themeColor="hyperlink"/>
      <w:u w:val="single"/>
    </w:rPr>
  </w:style>
  <w:style w:type="paragraph" w:styleId="NoSpacing">
    <w:name w:val="No Spacing"/>
    <w:uiPriority w:val="1"/>
    <w:qFormat/>
    <w:rsid w:val="008B7CFF"/>
    <w:pPr>
      <w:spacing w:after="0" w:line="240" w:lineRule="auto"/>
    </w:pPr>
  </w:style>
  <w:style w:type="paragraph" w:styleId="Header">
    <w:name w:val="header"/>
    <w:basedOn w:val="Normal"/>
    <w:link w:val="HeaderChar"/>
    <w:uiPriority w:val="99"/>
    <w:unhideWhenUsed/>
    <w:rsid w:val="004F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E4"/>
  </w:style>
  <w:style w:type="paragraph" w:styleId="Footer">
    <w:name w:val="footer"/>
    <w:basedOn w:val="Normal"/>
    <w:link w:val="FooterChar"/>
    <w:uiPriority w:val="99"/>
    <w:unhideWhenUsed/>
    <w:rsid w:val="004F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4377">
      <w:bodyDiv w:val="1"/>
      <w:marLeft w:val="0"/>
      <w:marRight w:val="0"/>
      <w:marTop w:val="0"/>
      <w:marBottom w:val="0"/>
      <w:divBdr>
        <w:top w:val="none" w:sz="0" w:space="0" w:color="auto"/>
        <w:left w:val="none" w:sz="0" w:space="0" w:color="auto"/>
        <w:bottom w:val="none" w:sz="0" w:space="0" w:color="auto"/>
        <w:right w:val="none" w:sz="0" w:space="0" w:color="auto"/>
      </w:divBdr>
    </w:div>
    <w:div w:id="575213683">
      <w:bodyDiv w:val="1"/>
      <w:marLeft w:val="0"/>
      <w:marRight w:val="0"/>
      <w:marTop w:val="0"/>
      <w:marBottom w:val="0"/>
      <w:divBdr>
        <w:top w:val="none" w:sz="0" w:space="0" w:color="auto"/>
        <w:left w:val="none" w:sz="0" w:space="0" w:color="auto"/>
        <w:bottom w:val="none" w:sz="0" w:space="0" w:color="auto"/>
        <w:right w:val="none" w:sz="0" w:space="0" w:color="auto"/>
      </w:divBdr>
    </w:div>
    <w:div w:id="808397069">
      <w:bodyDiv w:val="1"/>
      <w:marLeft w:val="0"/>
      <w:marRight w:val="0"/>
      <w:marTop w:val="0"/>
      <w:marBottom w:val="0"/>
      <w:divBdr>
        <w:top w:val="none" w:sz="0" w:space="0" w:color="auto"/>
        <w:left w:val="none" w:sz="0" w:space="0" w:color="auto"/>
        <w:bottom w:val="none" w:sz="0" w:space="0" w:color="auto"/>
        <w:right w:val="none" w:sz="0" w:space="0" w:color="auto"/>
      </w:divBdr>
    </w:div>
    <w:div w:id="1068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Blaise Sonnier</cp:lastModifiedBy>
  <cp:revision>6</cp:revision>
  <cp:lastPrinted>2017-02-08T17:49:00Z</cp:lastPrinted>
  <dcterms:created xsi:type="dcterms:W3CDTF">2017-02-24T19:41:00Z</dcterms:created>
  <dcterms:modified xsi:type="dcterms:W3CDTF">2017-07-26T20:15:00Z</dcterms:modified>
</cp:coreProperties>
</file>